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28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Philippines &amp; Thailand — Southeast Asia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#32/#33 · Philippines &amp; Thailand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Philippines · 2025)</w:t>
      </w:r>
    </w:p>
    <w:p>
      <w:pPr>
        <w:pStyle w:val="ListBullet"/>
      </w:pPr>
      <w:r>
        <w:rPr>
          <w:b/>
        </w:rPr>
        <w:t>Doc2 — Monetary Policy Report, Dec 2025</w:t>
      </w:r>
      <w:r>
        <w:t xml:space="preserve">  (Bangko Sentral ng Pilipinas · Philippines · 2025)</w:t>
      </w:r>
    </w:p>
    <w:p>
      <w:pPr>
        <w:pStyle w:val="ListBullet"/>
      </w:pPr>
      <w:r>
        <w:rPr>
          <w:b/>
        </w:rPr>
        <w:t>Doc3 — IMF Staff Completes 2025 Art IV Mission</w:t>
      </w:r>
      <w:r>
        <w:t xml:space="preserve">  (IMF · Thailand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https://www.imf.org/-/media/files/publications/cr/2025/english/1phlea2025001-source-pdf.pdf</w:t>
      </w:r>
    </w:p>
    <w:p>
      <w:pPr>
        <w:pStyle w:val="ListBullet"/>
      </w:pPr>
      <w:r>
        <w:rPr>
          <w:b/>
        </w:rPr>
        <w:t xml:space="preserve">Doc2: </w:t>
      </w:r>
      <w:r>
        <w:t>https://www.bsp.gov.ph/SitePages/PriceStability/FullReportMPR/MonetaryPolicyReport_Full_December2025.aspx</w:t>
      </w:r>
    </w:p>
    <w:p>
      <w:pPr>
        <w:pStyle w:val="ListBullet"/>
      </w:pPr>
      <w:r>
        <w:rPr>
          <w:b/>
        </w:rPr>
        <w:t xml:space="preserve">Doc3: </w:t>
      </w:r>
      <w:r>
        <w:t>https://www.imf.org/en/news/articles/2025/11/13/pr25367-thailand-imf-staff-completes-2025-article-iv-mission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The documents cover Philippines, Thailand — chosen so you can compare economies that face related questions.</w:t>
      </w:r>
    </w:p>
    <w:p>
      <w:pPr>
        <w:pStyle w:val="ListBullet"/>
      </w:pPr>
      <w:r>
        <w:t>They come from different institutions (Bangko Sentral ng Pilipinas, IMF),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comparison table (one column per country) for growth, inflation, policy stance, and main message — then name the biggest agreement and disagreement, each with a quote.</w:t>
      </w:r>
    </w:p>
    <w:p>
      <w:pPr>
        <w:pStyle w:val="ListBullet"/>
      </w:pPr>
      <w:r>
        <w:t>Classify each document's outlook (positive / mixed / negative) and policy direction (tighten / ease / hold), and see whether countries in the same region are moving together.</w:t>
      </w:r>
    </w:p>
    <w:p>
      <w:pPr>
        <w:pStyle w:val="ListBullet"/>
      </w:pPr>
      <w:r>
        <w:t>For the central-bank document, measure the policy tone on a hawkish–dovish scale and back it with the exact signal words (e.g. ‘inflation’, ‘elevated’, ‘support’, ‘ease’).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