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26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South Africa &amp; Egypt — African powers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#29/#30 · South Africa &amp; Egypt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2024 Article IV Staff Report</w:t>
      </w:r>
      <w:r>
        <w:t xml:space="preserve">  (IMF · South Africa · 2025)</w:t>
      </w:r>
    </w:p>
    <w:p>
      <w:pPr>
        <w:pStyle w:val="ListBullet"/>
      </w:pPr>
      <w:r>
        <w:rPr>
          <w:b/>
        </w:rPr>
        <w:t>Doc2 — IMF Board Concludes 2024 Article IV</w:t>
      </w:r>
      <w:r>
        <w:t xml:space="preserve">  (IMF · South Africa · 2025)</w:t>
      </w:r>
    </w:p>
    <w:p>
      <w:pPr>
        <w:pStyle w:val="ListBullet"/>
      </w:pPr>
      <w:r>
        <w:rPr>
          <w:b/>
        </w:rPr>
        <w:t>Doc3 — 2025 Article IV / EFF-RSF Staff Report</w:t>
      </w:r>
      <w:r>
        <w:t xml:space="preserve">  (IMF · Egypt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https://www.imf.org/-/media/files/publications/cr/2025/english/1zafea2025001-print-pdf.pdf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https://www.imf.org/en/News/Articles/2025/01/29/pr-2519-south-africa-imf-executive-board-concludes-2024-article-iv-consultation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https://meetings.imf.org/-/media/Files/Publications/CR/2025/English/1egyea2025001-source-pdf.ashx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Egypt, South Africa — chosen so you can compare economies that face related questions.</w:t>
      </w:r>
    </w:p>
    <w:p>
      <w:pPr>
        <w:pStyle w:val="ListBullet"/>
      </w:pPr>
      <w:r>
        <w:t>All three are from the same issuer (IMF), so differences come from timing and content, not house style.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