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21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Switzerland — Fund &amp; SNB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#22 · Switzerland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Switzerland · 2025)</w:t>
      </w:r>
    </w:p>
    <w:p>
      <w:pPr>
        <w:pStyle w:val="ListBullet"/>
      </w:pPr>
      <w:r>
        <w:rPr>
          <w:b/>
        </w:rPr>
        <w:t>Doc2 — Staff Concluding Statement, 2025 Art IV Mission</w:t>
      </w:r>
      <w:r>
        <w:t xml:space="preserve">  (IMF · Switzerland · 2025)</w:t>
      </w:r>
    </w:p>
    <w:p>
      <w:pPr>
        <w:pStyle w:val="ListBullet"/>
      </w:pPr>
      <w:r>
        <w:rPr>
          <w:b/>
        </w:rPr>
        <w:t>Doc3 — SNB Monetary Policy Assessment, Sep 2025</w:t>
      </w:r>
      <w:r>
        <w:t xml:space="preserve">  (Swiss National Bank · Switzerland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https://meetings.imf.org/-/media/Files/Publications/CR/2025/English/1cheea2025001-source-pdf.ashx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https://www.imf.org/en/News/Articles/2025/06/30/07012025-mcs-switzerland-imf-concluding-statement-2025-art-iv-consultation-mission</w:t>
      </w:r>
    </w:p>
    <w:p>
      <w:pPr>
        <w:pStyle w:val="ListBullet"/>
      </w:pPr>
      <w:r>
        <w:rPr>
          <w:b/>
        </w:rPr>
        <w:t xml:space="preserve">Doc3: </w:t>
      </w:r>
      <w:r>
        <w:t>https://www.snb.ch/en/publications/communication/press-releases-restricted/pre_20250925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Switzerland's economy.</w:t>
      </w:r>
    </w:p>
    <w:p>
      <w:pPr>
        <w:pStyle w:val="ListBullet"/>
      </w:pPr>
      <w:r>
        <w:t>They come from different institutions (IMF, Swiss National Bank),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Switzerland's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