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16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Turkey — Fund &amp; OECD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#17 · Turkey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2025 Article IV Staff Report</w:t>
      </w:r>
      <w:r>
        <w:t xml:space="preserve">  (IMF · Turkey · 2026)</w:t>
      </w:r>
    </w:p>
    <w:p>
      <w:pPr>
        <w:pStyle w:val="ListBullet"/>
      </w:pPr>
      <w:r>
        <w:rPr>
          <w:b/>
        </w:rPr>
        <w:t>Doc2 — IMF Board Concludes 2025 Article IV</w:t>
      </w:r>
      <w:r>
        <w:t xml:space="preserve">  (IMF · Turkey · 2026)</w:t>
      </w:r>
    </w:p>
    <w:p>
      <w:pPr>
        <w:pStyle w:val="ListBullet"/>
      </w:pPr>
      <w:r>
        <w:rPr>
          <w:b/>
        </w:rPr>
        <w:t>Doc3 — OECD Economic Survey: Turkiye 2025</w:t>
      </w:r>
      <w:r>
        <w:t xml:space="preserve">  (OECD · Turkey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https://www.imf.org/-/media/files/publications/cr/2026/english/1turea2026001-source-pdf.pdf</w:t>
      </w:r>
    </w:p>
    <w:p>
      <w:pPr>
        <w:pStyle w:val="ListBullet"/>
      </w:pPr>
      <w:r>
        <w:rPr>
          <w:b/>
        </w:rPr>
        <w:t xml:space="preserve">Doc2: </w:t>
      </w:r>
      <w:r>
        <w:t>https://www.imf.org/en/news/articles/2026/02/13/pr-26047-turkiye-imf-executive-board-concludes-2025-article-iv-consultation</w:t>
      </w:r>
    </w:p>
    <w:p>
      <w:pPr>
        <w:pStyle w:val="ListBullet"/>
      </w:pPr>
      <w:r>
        <w:rPr>
          <w:b/>
        </w:rPr>
        <w:t xml:space="preserve">Doc3: </w:t>
      </w:r>
      <w:r>
        <w:t>https://www.oecd.org/en/about/news/media-advisories/2025/04/oecd-economic-survey-of-turkiye-launches-thursday-10-april-2025.html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Turkey's economy.</w:t>
      </w:r>
    </w:p>
    <w:p>
      <w:pPr>
        <w:pStyle w:val="ListBullet"/>
      </w:pPr>
      <w:r>
        <w:t>They come from different institutions (IMF, OECD), so the same economy or question is described from more than one vantage point.</w:t>
      </w:r>
    </w:p>
    <w:p>
      <w:pPr>
        <w:pStyle w:val="ListBullet"/>
      </w:pPr>
      <w:r>
        <w:t>They span 2025–2026, which lets you track how the message changed over time.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Turkey's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Order the documents by date and describe the trend: is the tone becoming more hawkish or more dovish, more positive or more negative, over time?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