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 w:before="0"/>
      </w:pPr>
      <w:r>
        <w:rPr>
          <w:b/>
          <w:i w:val="0"/>
          <w:color w:val="B8861E"/>
          <w:sz w:val="21"/>
        </w:rPr>
        <w:t>TEAM 07  ·  POLICY DOCUMENT PACKAGE</w:t>
      </w:r>
    </w:p>
    <w:p>
      <w:pPr>
        <w:spacing w:after="40" w:before="0"/>
      </w:pPr>
      <w:r>
        <w:rPr>
          <w:b/>
          <w:i w:val="0"/>
          <w:color w:val="071E38"/>
          <w:sz w:val="36"/>
        </w:rPr>
        <w:t>India — Fund &amp; RBI</w:t>
      </w:r>
    </w:p>
    <w:p>
      <w:pPr>
        <w:spacing w:after="200" w:before="0"/>
      </w:pPr>
      <w:r>
        <w:rPr>
          <w:b w:val="0"/>
          <w:i/>
          <w:color w:val="556677"/>
          <w:sz w:val="23"/>
        </w:rPr>
        <w:t>#7 · India</w:t>
      </w:r>
    </w:p>
    <w:p>
      <w:pPr>
        <w:pStyle w:val="Heading1"/>
      </w:pPr>
      <w:r>
        <w:t>The documents in this team</w:t>
      </w:r>
    </w:p>
    <w:p>
      <w:pPr>
        <w:pStyle w:val="ListBullet"/>
      </w:pPr>
      <w:r>
        <w:rPr>
          <w:b/>
        </w:rPr>
        <w:t>Doc1 — IMF Board Concludes 2025 Article IV</w:t>
      </w:r>
      <w:r>
        <w:t xml:space="preserve">  (IMF · India · 2025)</w:t>
      </w:r>
    </w:p>
    <w:p>
      <w:pPr>
        <w:pStyle w:val="ListBullet"/>
      </w:pPr>
      <w:r>
        <w:rPr>
          <w:b/>
        </w:rPr>
        <w:t>Doc2 — 2025 Article IV Staff Report</w:t>
      </w:r>
      <w:r>
        <w:t xml:space="preserve">  (IMF · India · 2025)</w:t>
      </w:r>
    </w:p>
    <w:p>
      <w:pPr>
        <w:pStyle w:val="ListBullet"/>
      </w:pPr>
      <w:r>
        <w:rPr>
          <w:b/>
        </w:rPr>
        <w:t>Doc3 — Monetary Policy Statement, MPC Resolution Dec 2025</w:t>
      </w:r>
      <w:r>
        <w:t xml:space="preserve">  (Reserve Bank of India · India · 2025)</w:t>
      </w:r>
    </w:p>
    <w:p>
      <w:pPr>
        <w:pStyle w:val="Heading2"/>
      </w:pPr>
      <w:r>
        <w:t>Sources</w:t>
      </w:r>
    </w:p>
    <w:p>
      <w:pPr>
        <w:spacing w:after="120" w:before="0"/>
      </w:pPr>
      <w:r>
        <w:rPr>
          <w:b w:val="0"/>
          <w:i w:val="0"/>
          <w:sz w:val="22"/>
        </w:rPr>
        <w:t>Each document is a real, public policy document. Original sources:</w:t>
      </w:r>
    </w:p>
    <w:p>
      <w:pPr>
        <w:pStyle w:val="ListBullet"/>
      </w:pPr>
      <w:r>
        <w:rPr>
          <w:b/>
        </w:rPr>
        <w:t xml:space="preserve">Doc1: </w:t>
      </w:r>
      <w:r>
        <w:t>https://www.imf.org/en/news/articles/2025/11/24/pr-25392-india-imf-executive-board-concludes-2025-article-iv-consultation</w:t>
      </w:r>
    </w:p>
    <w:p>
      <w:pPr>
        <w:pStyle w:val="ListBullet"/>
      </w:pPr>
      <w:r>
        <w:rPr>
          <w:b/>
        </w:rPr>
        <w:t xml:space="preserve">Doc2: </w:t>
      </w:r>
      <w:r>
        <w:t>https://www.imf.org/en/-/media/files/publications/cr/2025/english/1indea2025003-source-pdf.pdf</w:t>
      </w:r>
    </w:p>
    <w:p>
      <w:pPr>
        <w:pStyle w:val="ListBullet"/>
      </w:pPr>
      <w:r>
        <w:rPr>
          <w:b/>
        </w:rPr>
        <w:t xml:space="preserve">Doc3: </w:t>
      </w:r>
      <w:r>
        <w:t>https://rbi.org.in/Scripts/BS_PressReleaseDisplay.aspx?prid=61433</w:t>
      </w:r>
    </w:p>
    <w:p>
      <w:pPr>
        <w:pStyle w:val="Heading1"/>
      </w:pPr>
      <w:r>
        <w:t>What these documents have in common</w:t>
      </w:r>
    </w:p>
    <w:p>
      <w:pPr>
        <w:pStyle w:val="ListBullet"/>
      </w:pPr>
      <w:r>
        <w:t>All three documents are about India's economy.</w:t>
      </w:r>
    </w:p>
    <w:p>
      <w:pPr>
        <w:pStyle w:val="ListBullet"/>
      </w:pPr>
      <w:r>
        <w:t>They come from different institutions (IMF, Reserve Bank of India), so the same economy or question is described from more than one vantage point.</w:t>
      </w:r>
    </w:p>
    <w:p>
      <w:pPr>
        <w:pStyle w:val="ListBullet"/>
      </w:pPr>
      <w:r>
        <w:t>They are all from around 2025, giving a single-moment snapshot across sources.</w:t>
      </w:r>
    </w:p>
    <w:p>
      <w:pPr>
        <w:pStyle w:val="ListBullet"/>
      </w:pPr>
      <w:r>
        <w:t>Every document is a real, public policy document — the kind an analyst actually reads.</w:t>
      </w:r>
    </w:p>
    <w:p>
      <w:pPr>
        <w:pStyle w:val="Heading1"/>
      </w:pPr>
      <w:r>
        <w:t>What analysis is meaningful for this team</w:t>
      </w:r>
    </w:p>
    <w:p>
      <w:pPr>
        <w:spacing w:after="120" w:before="0"/>
      </w:pPr>
      <w:r>
        <w:rPr>
          <w:b w:val="0"/>
          <w:i w:val="0"/>
          <w:sz w:val="22"/>
        </w:rPr>
        <w:t>Suggested directions for Topic 3 (reading at scale) and Topic 4 (documents to analysis):</w:t>
      </w:r>
    </w:p>
    <w:p>
      <w:pPr>
        <w:pStyle w:val="ListBullet"/>
      </w:pPr>
      <w:r>
        <w:t>Build one grounded brief on India's outlook: pull growth, inflation, and the policy-rate stance from all three, with a quote behind every figure.</w:t>
      </w:r>
    </w:p>
    <w:p>
      <w:pPr>
        <w:pStyle w:val="ListBullet"/>
      </w:pPr>
      <w:r>
        <w:t>Compare how each institution frames the same economy — does the IMF sound more cautious than the central bank? Extract the tone of each and justify it with quotes.</w:t>
      </w:r>
    </w:p>
    <w:p>
      <w:pPr>
        <w:pStyle w:val="ListBullet"/>
      </w:pPr>
      <w:r>
        <w:t>For the central-bank document, measure the policy tone on a hawkish–dovish scale and back it with the exact signal words (e.g. ‘inflation’, ‘elevated’, ‘support’, ‘ease’).</w:t>
      </w:r>
    </w:p>
    <w:p>
      <w:pPr>
        <w:pStyle w:val="ListBullet"/>
      </w:pPr>
      <w:r>
        <w:t>Extract every explicit figure (growth, inflation, policy rate, debt) into a table with the exact quote and source — and keep both numbers when two documents disagree.</w:t>
      </w:r>
    </w:p>
    <w:p>
      <w:pPr>
        <w:pStyle w:val="Heading2"/>
      </w:pPr>
      <w:r>
        <w:t>How to work with this team</w:t>
      </w:r>
    </w:p>
    <w:p>
      <w:pPr>
        <w:spacing w:after="120" w:before="0"/>
      </w:pPr>
      <w:r>
        <w:rPr>
          <w:b w:val="0"/>
          <w:i/>
          <w:color w:val="556677"/>
          <w:sz w:val="22"/>
        </w:rPr>
        <w:t>Upload Doc1, Doc2, and Doc3 together to a new Claude chat. The Topic 3 and Topic 4 prompts are written to work for any team because the files are always named the same way. Keep the grounding rule on the whole session: every claim needs a short exact quote and the document it came from; if a document does not say something, the answer is ‘not stated’.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