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01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United States — Fund, Fed &amp; OECD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 · United States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2026 Article IV Staff Report</w:t>
      </w:r>
      <w:r>
        <w:t xml:space="preserve">  (IMF · United States · 2026)</w:t>
      </w:r>
    </w:p>
    <w:p>
      <w:pPr>
        <w:pStyle w:val="ListBullet"/>
      </w:pPr>
      <w:r>
        <w:rPr>
          <w:b/>
        </w:rPr>
        <w:t>Doc2 — FOMC Statement, Sep 17 2025</w:t>
      </w:r>
      <w:r>
        <w:t xml:space="preserve">  (Federal Reserve · United States · 2025)</w:t>
      </w:r>
    </w:p>
    <w:p>
      <w:pPr>
        <w:pStyle w:val="ListBullet"/>
      </w:pPr>
      <w:r>
        <w:rPr>
          <w:b/>
        </w:rPr>
        <w:t>Doc3 — OECD Economic Survey: United States 2024</w:t>
      </w:r>
      <w:r>
        <w:t xml:space="preserve">  (OECD · United States · 2024)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https://www.imf.org/-/media/files/publications/cr/2026/english/1usaea2026001.pdf</w:t>
      </w:r>
    </w:p>
    <w:p>
      <w:pPr>
        <w:pStyle w:val="ListBullet"/>
      </w:pPr>
      <w:r>
        <w:rPr>
          <w:b/>
        </w:rPr>
        <w:t xml:space="preserve">Doc2: </w:t>
      </w:r>
      <w:r>
        <w:t>https://www.federalreserve.gov/newsevents/pressreleases/monetary20250917a.htm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https://www.oecd.org/en/publications/oecd-economic-surveys-united-states-2024_cdfff156-en/full-report.html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United States's economy.</w:t>
      </w:r>
    </w:p>
    <w:p>
      <w:pPr>
        <w:pStyle w:val="ListBullet"/>
      </w:pPr>
      <w:r>
        <w:t>They come from different institutions (Federal Reserve, IMF, OECD), so the same economy or question is described from more than one vantage point.</w:t>
      </w:r>
    </w:p>
    <w:p>
      <w:pPr>
        <w:pStyle w:val="ListBullet"/>
      </w:pPr>
      <w:r>
        <w:t>They span 2024–2026,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United States's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